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9DC" w:rsidRDefault="00C639DC" w:rsidP="00C639DC">
      <w:pPr>
        <w:pStyle w:val="a5"/>
        <w:ind w:firstLine="708"/>
        <w:jc w:val="both"/>
      </w:pPr>
      <w:bookmarkStart w:id="0" w:name="_GoBack"/>
      <w:bookmarkEnd w:id="0"/>
    </w:p>
    <w:p w:rsidR="00C639DC" w:rsidRPr="00C639DC" w:rsidRDefault="00C639DC" w:rsidP="00C639DC">
      <w:pPr>
        <w:pStyle w:val="a5"/>
        <w:jc w:val="center"/>
        <w:rPr>
          <w:b/>
        </w:rPr>
      </w:pPr>
      <w:r w:rsidRPr="00C639DC">
        <w:rPr>
          <w:b/>
        </w:rPr>
        <w:t xml:space="preserve">Департамент природных ресурсов и экологии города Севастополя </w:t>
      </w:r>
    </w:p>
    <w:p w:rsidR="00C639DC" w:rsidRPr="00C639DC" w:rsidRDefault="00C639DC" w:rsidP="00C639DC">
      <w:pPr>
        <w:pStyle w:val="a5"/>
        <w:jc w:val="center"/>
        <w:rPr>
          <w:b/>
        </w:rPr>
      </w:pPr>
    </w:p>
    <w:p w:rsidR="00C639DC" w:rsidRPr="00C639DC" w:rsidRDefault="00C639DC" w:rsidP="00C639DC">
      <w:pPr>
        <w:pStyle w:val="a5"/>
        <w:jc w:val="center"/>
        <w:rPr>
          <w:b/>
        </w:rPr>
      </w:pPr>
      <w:r w:rsidRPr="00C639DC">
        <w:rPr>
          <w:b/>
        </w:rPr>
        <w:t>Главный специалист отдела регулирования недропользования управления регулирования природопользования и разрешительной деятельности</w:t>
      </w:r>
    </w:p>
    <w:p w:rsidR="00C639DC" w:rsidRPr="00C639DC" w:rsidRDefault="00C639DC" w:rsidP="00C639DC">
      <w:pPr>
        <w:pStyle w:val="a5"/>
        <w:ind w:firstLine="708"/>
        <w:jc w:val="both"/>
        <w:rPr>
          <w:b/>
        </w:rPr>
      </w:pPr>
    </w:p>
    <w:p w:rsidR="00C639DC" w:rsidRPr="00C639DC" w:rsidRDefault="00C639DC" w:rsidP="00C639DC">
      <w:pPr>
        <w:pStyle w:val="a5"/>
        <w:jc w:val="both"/>
        <w:rPr>
          <w:b/>
        </w:rPr>
      </w:pPr>
    </w:p>
    <w:p w:rsidR="00C639DC" w:rsidRPr="00C639DC" w:rsidRDefault="00C639DC" w:rsidP="00C639DC">
      <w:pPr>
        <w:pStyle w:val="a5"/>
        <w:jc w:val="center"/>
        <w:rPr>
          <w:b/>
        </w:rPr>
      </w:pPr>
      <w:r w:rsidRPr="00C639DC">
        <w:rPr>
          <w:b/>
        </w:rPr>
        <w:t>Должностные обязанности гражданского служащего</w:t>
      </w:r>
    </w:p>
    <w:p w:rsidR="00C639DC" w:rsidRPr="004A23EC" w:rsidRDefault="00C639DC" w:rsidP="00C639DC">
      <w:pPr>
        <w:pStyle w:val="a5"/>
        <w:jc w:val="both"/>
      </w:pPr>
    </w:p>
    <w:p w:rsidR="00C639DC" w:rsidRPr="004A23EC" w:rsidRDefault="00C639DC" w:rsidP="00C639DC">
      <w:pPr>
        <w:pStyle w:val="a5"/>
        <w:ind w:firstLine="708"/>
        <w:jc w:val="both"/>
      </w:pPr>
      <w:r>
        <w:t>1</w:t>
      </w:r>
      <w:r w:rsidRPr="004A23EC">
        <w:t xml:space="preserve">. Должностные обязанности </w:t>
      </w:r>
      <w:r w:rsidRPr="00086375">
        <w:t xml:space="preserve">главного специалиста </w:t>
      </w:r>
      <w:r w:rsidRPr="004A23EC">
        <w:t>регламентированы статьями 15 и 18 Федерального закона от 27.07.2004 № 79-ФЗ</w:t>
      </w:r>
      <w:r w:rsidRPr="004A23EC">
        <w:br/>
        <w:t>«О государственной гражданской службе Российской Федерации» (далее – Федеральный закон № 79-ФЗ), статьями 11 и 14 Закона города Севастополя</w:t>
      </w:r>
      <w:r w:rsidRPr="004A23EC">
        <w:br/>
        <w:t>от 03.06.2014 № 23-ЗС «О государственной гражданской службе города Севастополя» (далее – Закон № 23-ЗС).</w:t>
      </w:r>
    </w:p>
    <w:p w:rsidR="00C639DC" w:rsidRPr="004A23EC" w:rsidRDefault="00C639DC" w:rsidP="00C639DC">
      <w:pPr>
        <w:pStyle w:val="a5"/>
        <w:ind w:firstLine="708"/>
        <w:jc w:val="both"/>
      </w:pPr>
      <w:r w:rsidRPr="004A23EC">
        <w:t xml:space="preserve">2. Гражданский служащий, замещающий должность </w:t>
      </w:r>
      <w:r w:rsidRPr="00086375">
        <w:t>главного специалиста</w:t>
      </w:r>
      <w:r w:rsidRPr="004A23EC">
        <w:t>, обязан зарегистрироваться в Единой системе идентификации</w:t>
      </w:r>
      <w:r w:rsidRPr="004A23EC">
        <w:br/>
        <w:t>и аутентификации данных в течение 7 дней с момента заключения служебного контракта.</w:t>
      </w:r>
    </w:p>
    <w:p w:rsidR="00C639DC" w:rsidRPr="004A23EC" w:rsidRDefault="00C639DC" w:rsidP="00C639DC">
      <w:pPr>
        <w:pStyle w:val="a5"/>
        <w:ind w:firstLine="708"/>
        <w:jc w:val="both"/>
      </w:pPr>
      <w:r w:rsidRPr="004A23EC">
        <w:t>3. Исходя из задач и функций, возложенных на отдел регулирования недропользования управления регулирования природопользования</w:t>
      </w:r>
      <w:r w:rsidRPr="004A23EC">
        <w:br/>
        <w:t xml:space="preserve">и разрешительной деятельности </w:t>
      </w:r>
      <w:r>
        <w:t>Департамента</w:t>
      </w:r>
      <w:r w:rsidRPr="004A23EC">
        <w:t xml:space="preserve"> природных ресурсов</w:t>
      </w:r>
      <w:r w:rsidRPr="004A23EC">
        <w:br/>
        <w:t xml:space="preserve">и экологии города Севастополя (далее – отдел), </w:t>
      </w:r>
      <w:r w:rsidRPr="00086375">
        <w:t>главн</w:t>
      </w:r>
      <w:r>
        <w:t>ый</w:t>
      </w:r>
      <w:r w:rsidRPr="00086375">
        <w:t xml:space="preserve"> специалист </w:t>
      </w:r>
      <w:r w:rsidRPr="004A23EC">
        <w:t>обязан:</w:t>
      </w:r>
    </w:p>
    <w:p w:rsidR="00C639DC" w:rsidRPr="004A23EC" w:rsidRDefault="00C639DC" w:rsidP="00C639DC">
      <w:pPr>
        <w:pStyle w:val="a5"/>
        <w:ind w:firstLine="708"/>
        <w:jc w:val="both"/>
      </w:pPr>
      <w:r w:rsidRPr="004A23EC">
        <w:t>- участвовать в разработке проектов законов города Севастополя, указов</w:t>
      </w:r>
      <w:r w:rsidRPr="004A23EC">
        <w:br/>
        <w:t>и распоряжений Губернатора города Севастополя, постановлений</w:t>
      </w:r>
      <w:r w:rsidRPr="004A23EC">
        <w:br/>
        <w:t>и распоряжений Правительства Севастополя;</w:t>
      </w:r>
    </w:p>
    <w:p w:rsidR="00C639DC" w:rsidRPr="004A23EC" w:rsidRDefault="00C639DC" w:rsidP="00C639DC">
      <w:pPr>
        <w:pStyle w:val="a5"/>
        <w:ind w:firstLine="708"/>
        <w:jc w:val="both"/>
      </w:pPr>
      <w:r w:rsidRPr="004A23EC">
        <w:t>- участвовать в разработке проектов государственных программ города Севастополя (подпрограмм государственных программ города Севастополя) развития и использования минерально-сырьевой базы города Севастополя, предложений по порядку пользования участками недр;</w:t>
      </w:r>
    </w:p>
    <w:p w:rsidR="00C639DC" w:rsidRPr="004A23EC" w:rsidRDefault="00C639DC" w:rsidP="00C639DC">
      <w:pPr>
        <w:pStyle w:val="a5"/>
        <w:ind w:firstLine="708"/>
        <w:jc w:val="both"/>
      </w:pPr>
      <w:r w:rsidRPr="004A23EC">
        <w:t>- участвовать в разработке для органов исполнительной власти города Севастополя предложений к проектам законов и иных правовых актов Российской Федерации и города Севастополя, касающихся установленной сферы деятельности отдела;</w:t>
      </w:r>
    </w:p>
    <w:p w:rsidR="00C639DC" w:rsidRPr="004A23EC" w:rsidRDefault="00C639DC" w:rsidP="00C639DC">
      <w:pPr>
        <w:pStyle w:val="a5"/>
        <w:ind w:firstLine="708"/>
        <w:jc w:val="both"/>
      </w:pPr>
      <w:r w:rsidRPr="004A23EC">
        <w:t>- участвовать в проведении государственной экспертизы запасов полезных ископаемых, геологической, экономической и экологической информации о предоставляемых в пользование участках недр местного значения;</w:t>
      </w:r>
    </w:p>
    <w:p w:rsidR="00C639DC" w:rsidRPr="004A23EC" w:rsidRDefault="00C639DC" w:rsidP="00C639DC">
      <w:pPr>
        <w:pStyle w:val="a5"/>
        <w:ind w:firstLine="708"/>
        <w:jc w:val="both"/>
      </w:pPr>
      <w:r w:rsidRPr="004A23EC">
        <w:t>- участвовать в проведении аукционов относительно участков недр;</w:t>
      </w:r>
    </w:p>
    <w:p w:rsidR="00C639DC" w:rsidRPr="004A23EC" w:rsidRDefault="00C639DC" w:rsidP="00C639DC">
      <w:pPr>
        <w:pStyle w:val="a5"/>
        <w:ind w:firstLine="708"/>
        <w:jc w:val="both"/>
      </w:pPr>
      <w:r w:rsidRPr="004A23EC">
        <w:t>- участвовать в работе по предоставлению в установленном порядке права пользования участками недр;</w:t>
      </w:r>
    </w:p>
    <w:p w:rsidR="00C639DC" w:rsidRPr="004A23EC" w:rsidRDefault="00C639DC" w:rsidP="00C639DC">
      <w:pPr>
        <w:pStyle w:val="a5"/>
        <w:ind w:firstLine="708"/>
        <w:jc w:val="both"/>
      </w:pPr>
      <w:r w:rsidRPr="004A23EC">
        <w:t>- осуществлять оформление документов (относительно участков недр), которые удостоверяют уточненные границы горного отвода (горноотводный акт и графические приложения) и включаются в лицензию в качестве</w:t>
      </w:r>
      <w:r w:rsidRPr="004A23EC">
        <w:br/>
        <w:t>ее неотъемлемой составной части;</w:t>
      </w:r>
    </w:p>
    <w:p w:rsidR="006852B9" w:rsidRPr="004A23EC" w:rsidRDefault="006852B9" w:rsidP="006852B9">
      <w:pPr>
        <w:pStyle w:val="a5"/>
        <w:ind w:firstLine="708"/>
        <w:jc w:val="both"/>
      </w:pPr>
      <w:r w:rsidRPr="004A23EC">
        <w:lastRenderedPageBreak/>
        <w:t>- участвовать в рассмотрении технических проектов разработки месторождений полезных ископаемых и иной проектной документации</w:t>
      </w:r>
      <w:r w:rsidRPr="004A23EC">
        <w:br/>
        <w:t>на выполнение работ, связанных с пользованием участками недр;</w:t>
      </w:r>
    </w:p>
    <w:p w:rsidR="006852B9" w:rsidRPr="004A23EC" w:rsidRDefault="006852B9" w:rsidP="006852B9">
      <w:pPr>
        <w:pStyle w:val="a5"/>
        <w:ind w:firstLine="708"/>
        <w:jc w:val="both"/>
      </w:pPr>
      <w:r w:rsidRPr="004A23EC">
        <w:t xml:space="preserve">- участвовать в </w:t>
      </w:r>
      <w:bookmarkStart w:id="1" w:name="_Hlk524598004"/>
      <w:r w:rsidRPr="004A23EC">
        <w:t>рассмотрении документов, представленных</w:t>
      </w:r>
      <w:r w:rsidRPr="004A23EC">
        <w:br/>
        <w:t xml:space="preserve">для согласования нормативов потерь полезных ископаемых при добыче, технологически связанных с принятой схемой и технологией разработки месторождения, превышающих </w:t>
      </w:r>
      <w:bookmarkEnd w:id="1"/>
      <w:r w:rsidRPr="004A23EC">
        <w:t>по величине нормативы, утвержденные</w:t>
      </w:r>
      <w:r w:rsidRPr="004A23EC">
        <w:br/>
        <w:t>в составе проектной документации;</w:t>
      </w:r>
    </w:p>
    <w:p w:rsidR="006852B9" w:rsidRPr="004A23EC" w:rsidRDefault="006852B9" w:rsidP="006852B9">
      <w:pPr>
        <w:pStyle w:val="a5"/>
        <w:ind w:firstLine="708"/>
        <w:jc w:val="both"/>
      </w:pPr>
      <w:r w:rsidRPr="004A23EC">
        <w:t>- участвовать в составлении и ведении территориальных балансов запасов и кадастров месторождений и проявлений полезных ископаемых, ведении учета участков недр, используемых для строительства подземных сооружений,</w:t>
      </w:r>
      <w:r w:rsidRPr="004A23EC">
        <w:br/>
        <w:t>не связанных с добычей полезных ископаемых;</w:t>
      </w:r>
    </w:p>
    <w:p w:rsidR="006852B9" w:rsidRPr="004A23EC" w:rsidRDefault="006852B9" w:rsidP="006852B9">
      <w:pPr>
        <w:pStyle w:val="a5"/>
        <w:ind w:firstLine="708"/>
        <w:jc w:val="both"/>
      </w:pPr>
      <w:r w:rsidRPr="004A23EC">
        <w:t>- участвовать в разработке перечней участков недр местного значения</w:t>
      </w:r>
      <w:r w:rsidRPr="004A23EC">
        <w:br/>
        <w:t>по согласованию его с федеральным органом управления государственным фондом недр или его территориальным органом;</w:t>
      </w:r>
    </w:p>
    <w:p w:rsidR="006852B9" w:rsidRPr="004A23EC" w:rsidRDefault="006852B9" w:rsidP="006852B9">
      <w:pPr>
        <w:pStyle w:val="a5"/>
        <w:ind w:firstLine="708"/>
        <w:jc w:val="both"/>
      </w:pPr>
      <w:r w:rsidRPr="004A23EC">
        <w:t>- участвовать в работе комиссии по установлению факта открытия месторождения общераспространенных полезных ископаемых;</w:t>
      </w:r>
    </w:p>
    <w:p w:rsidR="006852B9" w:rsidRPr="004A23EC" w:rsidRDefault="006852B9" w:rsidP="006852B9">
      <w:pPr>
        <w:pStyle w:val="a5"/>
        <w:ind w:firstLine="708"/>
        <w:jc w:val="both"/>
      </w:pPr>
      <w:r w:rsidRPr="004A23EC">
        <w:t xml:space="preserve">- подготавливать ответы на поступившие в </w:t>
      </w:r>
      <w:r>
        <w:t>Департамент</w:t>
      </w:r>
      <w:r w:rsidRPr="004A23EC">
        <w:t xml:space="preserve"> обращения, письма граждан и организаций;</w:t>
      </w:r>
    </w:p>
    <w:p w:rsidR="006852B9" w:rsidRPr="004A23EC" w:rsidRDefault="006852B9" w:rsidP="006852B9">
      <w:pPr>
        <w:pStyle w:val="a5"/>
        <w:ind w:firstLine="708"/>
        <w:jc w:val="both"/>
      </w:pPr>
      <w:r w:rsidRPr="004A23EC">
        <w:t xml:space="preserve">- подготавливать информацию о деятельности </w:t>
      </w:r>
      <w:r>
        <w:t xml:space="preserve">Департамента </w:t>
      </w:r>
      <w:r w:rsidRPr="004A23EC">
        <w:t>для размещения в информационно-телекоммуникационной сети «Интернет»;</w:t>
      </w:r>
    </w:p>
    <w:p w:rsidR="006852B9" w:rsidRPr="004A23EC" w:rsidRDefault="006852B9" w:rsidP="006852B9">
      <w:pPr>
        <w:pStyle w:val="a5"/>
        <w:ind w:firstLine="708"/>
        <w:jc w:val="both"/>
      </w:pPr>
      <w:r w:rsidRPr="004A23EC">
        <w:t>- проводить консультации для органов исполнительной власти города Севастополя, органов местного самоуправления, организаций и граждан</w:t>
      </w:r>
      <w:r w:rsidRPr="004A23EC">
        <w:br/>
        <w:t>по вопросам пользования недрами;</w:t>
      </w:r>
    </w:p>
    <w:p w:rsidR="006852B9" w:rsidRDefault="006852B9" w:rsidP="006852B9">
      <w:pPr>
        <w:pStyle w:val="a5"/>
        <w:ind w:firstLine="708"/>
        <w:jc w:val="both"/>
      </w:pPr>
      <w:r w:rsidRPr="004A23EC">
        <w:t xml:space="preserve">- разрабатывать Индивидуальный план профессионального развития государственного гражданского служащего в </w:t>
      </w:r>
      <w:r>
        <w:t>Департамента</w:t>
      </w:r>
      <w:r w:rsidRPr="004A23EC">
        <w:t xml:space="preserve"> совместно</w:t>
      </w:r>
      <w:r w:rsidRPr="004A23EC">
        <w:br/>
        <w:t>с начальником отдела;</w:t>
      </w:r>
    </w:p>
    <w:p w:rsidR="006852B9" w:rsidRPr="004A23EC" w:rsidRDefault="006852B9" w:rsidP="006852B9">
      <w:pPr>
        <w:pStyle w:val="a5"/>
        <w:ind w:firstLine="708"/>
        <w:jc w:val="both"/>
      </w:pPr>
      <w:r w:rsidRPr="0089141B">
        <w:t>- </w:t>
      </w:r>
      <w:r>
        <w:t>в</w:t>
      </w:r>
      <w:r w:rsidRPr="0089141B">
        <w:t>е</w:t>
      </w:r>
      <w:r>
        <w:t>сти</w:t>
      </w:r>
      <w:r w:rsidRPr="0089141B">
        <w:t xml:space="preserve"> делопроизводств</w:t>
      </w:r>
      <w:r>
        <w:t>о</w:t>
      </w:r>
      <w:r w:rsidRPr="0089141B">
        <w:t xml:space="preserve"> в части </w:t>
      </w:r>
      <w:r>
        <w:t xml:space="preserve">осуществления </w:t>
      </w:r>
      <w:r w:rsidRPr="0089141B">
        <w:t>текущего хранения, учета и использования документов, находящихся в отделе;</w:t>
      </w:r>
    </w:p>
    <w:p w:rsidR="006852B9" w:rsidRPr="004A23EC" w:rsidRDefault="006852B9" w:rsidP="006852B9">
      <w:pPr>
        <w:pStyle w:val="a5"/>
        <w:ind w:firstLine="708"/>
        <w:jc w:val="both"/>
      </w:pPr>
      <w:r w:rsidRPr="004A23EC">
        <w:t xml:space="preserve">- выполнять </w:t>
      </w:r>
      <w:r>
        <w:t xml:space="preserve">иные </w:t>
      </w:r>
      <w:r w:rsidRPr="004A23EC">
        <w:t>указани</w:t>
      </w:r>
      <w:r>
        <w:t>я и поручения</w:t>
      </w:r>
      <w:r w:rsidRPr="004A23EC">
        <w:t xml:space="preserve"> начальника отдела</w:t>
      </w:r>
      <w:r>
        <w:t xml:space="preserve">, а также вышестоящего </w:t>
      </w:r>
      <w:r w:rsidRPr="004A23EC">
        <w:t xml:space="preserve">руководства </w:t>
      </w:r>
      <w:r>
        <w:t>Департамента</w:t>
      </w:r>
      <w:r w:rsidRPr="004A23EC">
        <w:t xml:space="preserve"> по н</w:t>
      </w:r>
      <w:r>
        <w:t>аправлениям деятельности отдела, в рамках действующего законодательства Российской Федерации.</w:t>
      </w:r>
    </w:p>
    <w:p w:rsidR="006852B9" w:rsidRPr="004A23EC" w:rsidRDefault="006852B9" w:rsidP="006852B9">
      <w:pPr>
        <w:pStyle w:val="a5"/>
        <w:jc w:val="both"/>
      </w:pPr>
    </w:p>
    <w:p w:rsidR="006852B9" w:rsidRPr="00C639DC" w:rsidRDefault="006852B9" w:rsidP="006852B9">
      <w:pPr>
        <w:pStyle w:val="a5"/>
        <w:jc w:val="center"/>
        <w:rPr>
          <w:b/>
        </w:rPr>
      </w:pPr>
      <w:r w:rsidRPr="00C639DC">
        <w:rPr>
          <w:b/>
        </w:rPr>
        <w:t>Права гражданского служащего</w:t>
      </w:r>
    </w:p>
    <w:p w:rsidR="006852B9" w:rsidRPr="004A23EC" w:rsidRDefault="006852B9" w:rsidP="006852B9">
      <w:pPr>
        <w:pStyle w:val="a5"/>
        <w:jc w:val="both"/>
      </w:pPr>
    </w:p>
    <w:p w:rsidR="006852B9" w:rsidRPr="004A23EC" w:rsidRDefault="006852B9" w:rsidP="006852B9">
      <w:pPr>
        <w:pStyle w:val="a5"/>
        <w:ind w:firstLine="708"/>
        <w:jc w:val="both"/>
      </w:pPr>
      <w:r w:rsidRPr="004A23EC">
        <w:t xml:space="preserve">1. Основные права </w:t>
      </w:r>
      <w:r w:rsidRPr="00086375">
        <w:t>главного специалиста</w:t>
      </w:r>
      <w:r w:rsidRPr="004A23EC">
        <w:t>, как гражданского служащего, определены статьей 14 Федерального закона № 79-ФЗ, статьей 10 Закона</w:t>
      </w:r>
      <w:r w:rsidRPr="004A23EC">
        <w:br/>
        <w:t>№ 23-ЗС.</w:t>
      </w:r>
    </w:p>
    <w:p w:rsidR="006852B9" w:rsidRPr="004A23EC" w:rsidRDefault="006852B9" w:rsidP="006852B9">
      <w:pPr>
        <w:pStyle w:val="a5"/>
        <w:ind w:firstLine="708"/>
        <w:jc w:val="both"/>
      </w:pPr>
      <w:r w:rsidRPr="004A23EC">
        <w:t xml:space="preserve">2. В соответствии с возложенными на него должностными обязанностями </w:t>
      </w:r>
      <w:r w:rsidRPr="00086375">
        <w:t>главного специалиста</w:t>
      </w:r>
      <w:r w:rsidRPr="004A23EC">
        <w:t xml:space="preserve"> имеет право:</w:t>
      </w:r>
    </w:p>
    <w:p w:rsidR="006852B9" w:rsidRPr="004A23EC" w:rsidRDefault="006852B9" w:rsidP="006852B9">
      <w:pPr>
        <w:pStyle w:val="a5"/>
        <w:ind w:firstLine="708"/>
        <w:jc w:val="both"/>
      </w:pPr>
      <w:r w:rsidRPr="004A23EC">
        <w:t>- принимать решения в соответствии с должностными обязанностями;</w:t>
      </w:r>
    </w:p>
    <w:p w:rsidR="006852B9" w:rsidRPr="004A23EC" w:rsidRDefault="006852B9" w:rsidP="006852B9">
      <w:pPr>
        <w:pStyle w:val="a5"/>
        <w:ind w:firstLine="708"/>
        <w:jc w:val="both"/>
      </w:pPr>
      <w:r w:rsidRPr="004A23EC">
        <w:t xml:space="preserve">- запрашивать и получать у </w:t>
      </w:r>
      <w:r>
        <w:t>Департамента</w:t>
      </w:r>
      <w:r w:rsidRPr="004A23EC">
        <w:t xml:space="preserve"> и иных органов исполнительной города Севастополя, территориальных органов федеральных органов исполнительной власти, органов местного самоуправления, организаций и </w:t>
      </w:r>
      <w:r w:rsidRPr="004A23EC">
        <w:lastRenderedPageBreak/>
        <w:t>должностных лиц необходимую для осуществления своей деятельности информацию, документы и материалы;</w:t>
      </w:r>
    </w:p>
    <w:p w:rsidR="006852B9" w:rsidRPr="004A23EC" w:rsidRDefault="006852B9" w:rsidP="006852B9">
      <w:pPr>
        <w:pStyle w:val="a5"/>
        <w:ind w:firstLine="708"/>
        <w:jc w:val="both"/>
      </w:pPr>
      <w:r w:rsidRPr="004A23EC">
        <w:t>- принимать участие в подготовке и проведении совещаний, семинаров</w:t>
      </w:r>
      <w:r w:rsidRPr="004A23EC">
        <w:br/>
        <w:t>и других организационных мероприятий</w:t>
      </w:r>
      <w:r>
        <w:t xml:space="preserve"> Департамента</w:t>
      </w:r>
      <w:r w:rsidRPr="004A23EC">
        <w:t>;</w:t>
      </w:r>
    </w:p>
    <w:p w:rsidR="006852B9" w:rsidRPr="004A23EC" w:rsidRDefault="006852B9" w:rsidP="006852B9">
      <w:pPr>
        <w:pStyle w:val="a5"/>
        <w:ind w:firstLine="708"/>
        <w:jc w:val="both"/>
      </w:pPr>
      <w:r w:rsidRPr="004A23EC">
        <w:t>- докладывать начальнику отдела обо всех выявленных недостатках</w:t>
      </w:r>
      <w:r w:rsidRPr="004A23EC">
        <w:br/>
        <w:t>в работе в пределах своей компетенции;</w:t>
      </w:r>
    </w:p>
    <w:p w:rsidR="006852B9" w:rsidRPr="004A23EC" w:rsidRDefault="006852B9" w:rsidP="006852B9">
      <w:pPr>
        <w:pStyle w:val="a5"/>
        <w:ind w:firstLine="708"/>
        <w:jc w:val="both"/>
      </w:pPr>
      <w:r w:rsidRPr="004A23EC">
        <w:t>- оказывать консультативную и методическую помощь по вопросам своей компетенции специалистам структурных подразделений, органов местного самоуправления, общественных организаций;</w:t>
      </w:r>
    </w:p>
    <w:p w:rsidR="006852B9" w:rsidRPr="004A23EC" w:rsidRDefault="006852B9" w:rsidP="006852B9">
      <w:pPr>
        <w:pStyle w:val="a5"/>
        <w:ind w:firstLine="708"/>
        <w:jc w:val="both"/>
      </w:pPr>
      <w:r w:rsidRPr="004A23EC">
        <w:t>- вносить предложения по совершенствованию работы, связанной</w:t>
      </w:r>
      <w:r>
        <w:br/>
      </w:r>
      <w:r w:rsidRPr="004A23EC">
        <w:t>с выполнением изложенных в настоящем должностном регламенте должностных обязанностей.</w:t>
      </w:r>
    </w:p>
    <w:p w:rsidR="006852B9" w:rsidRPr="004A23EC" w:rsidRDefault="006852B9" w:rsidP="006852B9">
      <w:pPr>
        <w:pStyle w:val="a5"/>
        <w:jc w:val="both"/>
      </w:pPr>
    </w:p>
    <w:p w:rsidR="006852B9" w:rsidRPr="00C639DC" w:rsidRDefault="006852B9" w:rsidP="006852B9">
      <w:pPr>
        <w:pStyle w:val="a5"/>
        <w:jc w:val="center"/>
        <w:rPr>
          <w:b/>
        </w:rPr>
      </w:pPr>
      <w:r w:rsidRPr="00C639DC">
        <w:rPr>
          <w:b/>
        </w:rPr>
        <w:t>Ответственность гражданского служащего</w:t>
      </w:r>
    </w:p>
    <w:p w:rsidR="006852B9" w:rsidRPr="004A23EC" w:rsidRDefault="006852B9" w:rsidP="006852B9">
      <w:pPr>
        <w:pStyle w:val="a5"/>
        <w:jc w:val="both"/>
      </w:pPr>
    </w:p>
    <w:p w:rsidR="006852B9" w:rsidRPr="004A23EC" w:rsidRDefault="006852B9" w:rsidP="006852B9">
      <w:pPr>
        <w:pStyle w:val="a5"/>
        <w:ind w:firstLine="708"/>
        <w:jc w:val="both"/>
      </w:pPr>
      <w:r w:rsidRPr="00086375">
        <w:t>Главн</w:t>
      </w:r>
      <w:r>
        <w:t>ый</w:t>
      </w:r>
      <w:r w:rsidRPr="00086375">
        <w:t xml:space="preserve"> специалист</w:t>
      </w:r>
      <w:r w:rsidRPr="004A23EC">
        <w:t xml:space="preserve"> несет установленную законодательством ответственность:</w:t>
      </w:r>
    </w:p>
    <w:p w:rsidR="006852B9" w:rsidRPr="004A23EC" w:rsidRDefault="006852B9" w:rsidP="006852B9">
      <w:pPr>
        <w:pStyle w:val="a5"/>
        <w:ind w:firstLine="708"/>
        <w:jc w:val="both"/>
      </w:pPr>
      <w:r w:rsidRPr="004A23EC">
        <w:t>- за совершение действий (бездействие), ведущих к нарушению прав</w:t>
      </w:r>
      <w:r w:rsidRPr="004A23EC">
        <w:br/>
        <w:t>и законных интересов граждан, организаций;</w:t>
      </w:r>
    </w:p>
    <w:p w:rsidR="006852B9" w:rsidRPr="004A23EC" w:rsidRDefault="006852B9" w:rsidP="006852B9">
      <w:pPr>
        <w:pStyle w:val="a5"/>
        <w:ind w:firstLine="708"/>
        <w:jc w:val="both"/>
      </w:pPr>
      <w:r w:rsidRPr="004A23EC">
        <w:t>- за неисполнение или ненадлежащее исполнение возложенных должностных обязанностей;</w:t>
      </w:r>
    </w:p>
    <w:p w:rsidR="006852B9" w:rsidRPr="004A23EC" w:rsidRDefault="006852B9" w:rsidP="006852B9">
      <w:pPr>
        <w:pStyle w:val="a5"/>
        <w:ind w:firstLine="708"/>
        <w:jc w:val="both"/>
      </w:pPr>
      <w:r w:rsidRPr="004A23EC">
        <w:t>- за несоблюдение ограничений и нарушение запретов, установленных законодательством о государственной гражданской службе;</w:t>
      </w:r>
    </w:p>
    <w:p w:rsidR="006852B9" w:rsidRPr="004A23EC" w:rsidRDefault="006852B9" w:rsidP="006852B9">
      <w:pPr>
        <w:pStyle w:val="a5"/>
        <w:ind w:firstLine="708"/>
        <w:jc w:val="both"/>
      </w:pPr>
      <w:r w:rsidRPr="004A23EC">
        <w:t>- за неисполнение обязанностей, установленных Федеральным законом</w:t>
      </w:r>
      <w:r w:rsidRPr="004A23EC">
        <w:br/>
        <w:t>от 25.12.2008 № 273-ФЗ «О противодействии коррупции»;</w:t>
      </w:r>
    </w:p>
    <w:p w:rsidR="006852B9" w:rsidRPr="004A23EC" w:rsidRDefault="006852B9" w:rsidP="006852B9">
      <w:pPr>
        <w:pStyle w:val="a5"/>
        <w:ind w:firstLine="708"/>
        <w:jc w:val="both"/>
      </w:pPr>
      <w:r w:rsidRPr="004A23EC">
        <w:t>- за нарушение требований к служебному поведению и положений Кодекса этики и служебного поведения государственных и муниципальных служащих города Севастополя, утвержденного постановлением Правительства Севастополя от 31.12.2014 № 714;</w:t>
      </w:r>
    </w:p>
    <w:p w:rsidR="006852B9" w:rsidRDefault="006852B9" w:rsidP="006852B9">
      <w:pPr>
        <w:pStyle w:val="a5"/>
        <w:ind w:firstLine="708"/>
        <w:jc w:val="both"/>
      </w:pPr>
      <w:r w:rsidRPr="000A5B8A">
        <w:t>- за сроки и порядок исполнения административных процедур, закрепленных в административных регламентах органов государственной власти, в соответствии с требованиями законодательства Российской Федерации;</w:t>
      </w:r>
    </w:p>
    <w:p w:rsidR="006852B9" w:rsidRPr="004A23EC" w:rsidRDefault="006852B9" w:rsidP="006852B9">
      <w:pPr>
        <w:pStyle w:val="a5"/>
        <w:ind w:firstLine="708"/>
        <w:jc w:val="both"/>
      </w:pPr>
      <w:r w:rsidRPr="004A23EC">
        <w:t>- </w:t>
      </w:r>
      <w:bookmarkStart w:id="2" w:name="_Hlk524513922"/>
      <w:r w:rsidRPr="004A23EC">
        <w:t>за разглашение сведений, ставших известными гражданскому служащему в связи с исполнением</w:t>
      </w:r>
      <w:bookmarkEnd w:id="2"/>
      <w:r w:rsidRPr="004A23EC">
        <w:t xml:space="preserve"> им должностных обязанностей;</w:t>
      </w:r>
    </w:p>
    <w:p w:rsidR="006852B9" w:rsidRPr="004A23EC" w:rsidRDefault="006852B9" w:rsidP="006852B9">
      <w:pPr>
        <w:pStyle w:val="a5"/>
        <w:ind w:firstLine="708"/>
        <w:jc w:val="both"/>
      </w:pPr>
      <w:r w:rsidRPr="004A23EC">
        <w:t>- иную ответственность, предусмотренную действующим законодательством.</w:t>
      </w:r>
    </w:p>
    <w:p w:rsidR="006852B9" w:rsidRPr="004A23EC" w:rsidRDefault="006852B9" w:rsidP="006852B9">
      <w:pPr>
        <w:pStyle w:val="a5"/>
        <w:jc w:val="both"/>
      </w:pPr>
    </w:p>
    <w:p w:rsidR="006852B9" w:rsidRPr="00C639DC" w:rsidRDefault="006852B9" w:rsidP="006852B9">
      <w:pPr>
        <w:pStyle w:val="a5"/>
        <w:jc w:val="center"/>
        <w:rPr>
          <w:b/>
        </w:rPr>
      </w:pPr>
      <w:r w:rsidRPr="00C639DC">
        <w:rPr>
          <w:b/>
        </w:rPr>
        <w:t>Показатели эффективности и результативности профессиональной</w:t>
      </w:r>
    </w:p>
    <w:p w:rsidR="006852B9" w:rsidRPr="00C639DC" w:rsidRDefault="006852B9" w:rsidP="006852B9">
      <w:pPr>
        <w:pStyle w:val="a5"/>
        <w:jc w:val="center"/>
        <w:rPr>
          <w:b/>
        </w:rPr>
      </w:pPr>
      <w:r w:rsidRPr="00C639DC">
        <w:rPr>
          <w:b/>
        </w:rPr>
        <w:t>служебной деятельности гражданского служащего</w:t>
      </w:r>
    </w:p>
    <w:p w:rsidR="006852B9" w:rsidRPr="004A23EC" w:rsidRDefault="006852B9" w:rsidP="006852B9">
      <w:pPr>
        <w:pStyle w:val="a5"/>
        <w:jc w:val="both"/>
      </w:pPr>
    </w:p>
    <w:p w:rsidR="006852B9" w:rsidRPr="004A23EC" w:rsidRDefault="006852B9" w:rsidP="006852B9">
      <w:pPr>
        <w:pStyle w:val="a5"/>
        <w:ind w:firstLine="708"/>
        <w:jc w:val="both"/>
      </w:pPr>
      <w:r w:rsidRPr="004A23EC">
        <w:t xml:space="preserve">Эффективность и результативность профессиональной служебной деятельности </w:t>
      </w:r>
      <w:r w:rsidRPr="00326E78">
        <w:t>главн</w:t>
      </w:r>
      <w:r>
        <w:t>ого</w:t>
      </w:r>
      <w:r w:rsidRPr="00326E78">
        <w:t xml:space="preserve"> специалист</w:t>
      </w:r>
      <w:r>
        <w:t>а</w:t>
      </w:r>
      <w:r w:rsidRPr="00326E78">
        <w:t xml:space="preserve"> </w:t>
      </w:r>
      <w:r w:rsidRPr="004A23EC">
        <w:t>отдела определяется по следующим показателям:</w:t>
      </w:r>
    </w:p>
    <w:p w:rsidR="006852B9" w:rsidRDefault="006852B9" w:rsidP="006852B9">
      <w:pPr>
        <w:pStyle w:val="a5"/>
        <w:ind w:firstLine="708"/>
        <w:jc w:val="both"/>
      </w:pPr>
      <w:r w:rsidRPr="004A23EC">
        <w:lastRenderedPageBreak/>
        <w:t>- </w:t>
      </w:r>
      <w:r>
        <w:t>своевременное и качественное выполнение приказов и поручений руководства с учетом обеспечения задач и функций исполнительного органа государственной власти города Севастополя;</w:t>
      </w:r>
    </w:p>
    <w:p w:rsidR="006852B9" w:rsidRDefault="006852B9" w:rsidP="006852B9">
      <w:pPr>
        <w:pStyle w:val="a5"/>
        <w:ind w:firstLine="708"/>
        <w:jc w:val="both"/>
      </w:pPr>
      <w:r>
        <w:t>- результаты исполнения должностного регламента;</w:t>
      </w:r>
    </w:p>
    <w:p w:rsidR="006852B9" w:rsidRDefault="006852B9" w:rsidP="006852B9">
      <w:pPr>
        <w:pStyle w:val="a5"/>
        <w:ind w:firstLine="708"/>
        <w:jc w:val="both"/>
      </w:pPr>
      <w:r>
        <w:t>- соблюдение служебной дисциплины;</w:t>
      </w:r>
    </w:p>
    <w:p w:rsidR="006852B9" w:rsidRPr="004A23EC" w:rsidRDefault="006852B9" w:rsidP="006852B9">
      <w:pPr>
        <w:pStyle w:val="a5"/>
        <w:ind w:firstLine="708"/>
        <w:jc w:val="both"/>
      </w:pPr>
      <w:r>
        <w:t>- применение дисциплинарного взыскания в период работы, за который осуществляется премирование.</w:t>
      </w:r>
    </w:p>
    <w:p w:rsidR="006852B9" w:rsidRPr="004A23EC" w:rsidRDefault="006852B9" w:rsidP="006852B9">
      <w:pPr>
        <w:pStyle w:val="a5"/>
        <w:jc w:val="both"/>
      </w:pPr>
    </w:p>
    <w:p w:rsidR="006852B9" w:rsidRPr="004A23EC" w:rsidRDefault="006852B9" w:rsidP="006852B9">
      <w:pPr>
        <w:pStyle w:val="a5"/>
        <w:jc w:val="both"/>
      </w:pPr>
    </w:p>
    <w:p w:rsidR="0099722F" w:rsidRDefault="0099722F"/>
    <w:sectPr w:rsidR="0099722F" w:rsidSect="00C639DC">
      <w:headerReference w:type="default" r:id="rId6"/>
      <w:pgSz w:w="11906" w:h="16838"/>
      <w:pgMar w:top="1134" w:right="567" w:bottom="1134" w:left="1701" w:header="397" w:footer="397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979" w:rsidRDefault="005A1979">
      <w:pPr>
        <w:spacing w:after="0" w:line="240" w:lineRule="auto"/>
      </w:pPr>
      <w:r>
        <w:separator/>
      </w:r>
    </w:p>
  </w:endnote>
  <w:endnote w:type="continuationSeparator" w:id="0">
    <w:p w:rsidR="005A1979" w:rsidRDefault="005A1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979" w:rsidRDefault="005A1979">
      <w:pPr>
        <w:spacing w:after="0" w:line="240" w:lineRule="auto"/>
      </w:pPr>
      <w:r>
        <w:separator/>
      </w:r>
    </w:p>
  </w:footnote>
  <w:footnote w:type="continuationSeparator" w:id="0">
    <w:p w:rsidR="005A1979" w:rsidRDefault="005A19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613841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861236" w:rsidRPr="004D2992" w:rsidRDefault="006852B9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4D2992">
          <w:rPr>
            <w:rFonts w:ascii="Times New Roman" w:hAnsi="Times New Roman"/>
            <w:sz w:val="28"/>
            <w:szCs w:val="28"/>
          </w:rPr>
          <w:fldChar w:fldCharType="begin"/>
        </w:r>
        <w:r w:rsidRPr="004D2992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4D2992">
          <w:rPr>
            <w:rFonts w:ascii="Times New Roman" w:hAnsi="Times New Roman"/>
            <w:sz w:val="28"/>
            <w:szCs w:val="28"/>
          </w:rPr>
          <w:fldChar w:fldCharType="separate"/>
        </w:r>
        <w:r w:rsidR="009A18B6">
          <w:rPr>
            <w:rFonts w:ascii="Times New Roman" w:hAnsi="Times New Roman"/>
            <w:noProof/>
            <w:sz w:val="28"/>
            <w:szCs w:val="28"/>
          </w:rPr>
          <w:t>2</w:t>
        </w:r>
        <w:r w:rsidRPr="004D2992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0B1"/>
    <w:rsid w:val="003B22DE"/>
    <w:rsid w:val="005A1979"/>
    <w:rsid w:val="006852B9"/>
    <w:rsid w:val="0099722F"/>
    <w:rsid w:val="009A18B6"/>
    <w:rsid w:val="00A610B1"/>
    <w:rsid w:val="00C63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1DD2F1-5072-4775-895C-693E1FD3B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52B9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Theme="minorEastAsia" w:hAnsi="Calibri" w:cs="Times New Roman"/>
      <w:color w:val="00000A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852B9"/>
    <w:rPr>
      <w:rFonts w:ascii="Calibri" w:eastAsiaTheme="minorEastAsia" w:hAnsi="Calibri" w:cs="Times New Roman"/>
      <w:color w:val="00000A"/>
      <w:lang w:eastAsia="ru-RU"/>
    </w:rPr>
  </w:style>
  <w:style w:type="paragraph" w:styleId="a5">
    <w:name w:val="No Spacing"/>
    <w:uiPriority w:val="1"/>
    <w:qFormat/>
    <w:rsid w:val="006852B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C639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639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1078</Words>
  <Characters>6147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2021-02-08T13:07:00Z</dcterms:created>
  <dcterms:modified xsi:type="dcterms:W3CDTF">2021-02-08T13:07:00Z</dcterms:modified>
</cp:coreProperties>
</file>