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60"/>
        <w:ind w:left="7088" w:right="0" w:hanging="0"/>
        <w:jc w:val="center"/>
        <w:textAlignment w:val="auto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 w:eastAsia="ru-RU" w:bidi="ar-SA"/>
        </w:rPr>
        <w:t>УТВЕРЖДЕНА</w:t>
      </w:r>
      <w:r/>
    </w:p>
    <w:p>
      <w:pPr>
        <w:pStyle w:val="Normal"/>
        <w:widowControl/>
        <w:spacing w:before="0" w:after="120"/>
        <w:ind w:left="7088" w:right="0" w:hanging="0"/>
        <w:jc w:val="center"/>
        <w:textAlignment w:val="auto"/>
      </w:pPr>
      <w:r>
        <w:rPr>
          <w:rFonts w:cs="Times New Roman"/>
          <w:color w:val="000000"/>
          <w:sz w:val="24"/>
          <w:szCs w:val="24"/>
          <w:lang w:val="ru-RU" w:eastAsia="ru-RU" w:bidi="ar-SA"/>
        </w:rPr>
        <w:t>Указом Президента Российской Федерации</w:t>
      </w:r>
      <w:r>
        <w:rPr/>
        <w:br/>
      </w:r>
      <w:r>
        <w:rPr>
          <w:rFonts w:cs="Times New Roman"/>
          <w:color w:val="000000"/>
          <w:sz w:val="24"/>
          <w:szCs w:val="24"/>
          <w:lang w:val="ru-RU" w:eastAsia="ru-RU" w:bidi="ar-SA"/>
        </w:rPr>
        <w:t>от 23 июня 2014 г. № 460</w:t>
      </w:r>
      <w:r/>
    </w:p>
    <w:p>
      <w:pPr>
        <w:pStyle w:val="Normal"/>
        <w:widowControl/>
        <w:spacing w:before="0" w:after="360"/>
        <w:ind w:left="7088" w:right="0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 xml:space="preserve">(в ред. Указов Президента РФ 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от 19.09.2017 № 431,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от 09.10.2017 № 472)</w:t>
      </w:r>
      <w:r/>
    </w:p>
    <w:p>
      <w:pPr>
        <w:pStyle w:val="Normal"/>
        <w:widowControl/>
        <w:ind w:left="567" w:right="0" w:hanging="0"/>
        <w:jc w:val="left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 xml:space="preserve">В  </w:t>
      </w:r>
      <w:r/>
    </w:p>
    <w:p>
      <w:pPr>
        <w:pStyle w:val="Normal"/>
        <w:widowControl/>
        <w:pBdr>
          <w:top w:val="single" w:sz="4" w:space="1" w:color="000001"/>
        </w:pBdr>
        <w:spacing w:before="0" w:after="360"/>
        <w:ind w:left="868" w:right="0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 xml:space="preserve">(указывается наименование кадрового подразделения федерального государственного органа, 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иного органа или организации)</w:t>
      </w:r>
      <w:r/>
    </w:p>
    <w:p>
      <w:pPr>
        <w:pStyle w:val="Normal"/>
        <w:widowControl/>
        <w:ind w:left="0" w:right="0" w:hanging="0"/>
        <w:jc w:val="center"/>
        <w:textAlignment w:val="auto"/>
      </w:pPr>
      <w:bookmarkStart w:id="0" w:name="P77"/>
      <w:bookmarkEnd w:id="0"/>
      <w:r>
        <w:rPr>
          <w:rFonts w:cs="Times New Roman"/>
          <w:b/>
          <w:sz w:val="26"/>
          <w:szCs w:val="26"/>
          <w:lang w:val="ru-RU" w:eastAsia="ru-RU" w:bidi="ar-SA"/>
        </w:rPr>
        <w:t>СПРАВКА </w:t>
      </w:r>
      <w:r>
        <w:rPr>
          <w:rStyle w:val="Style15"/>
          <w:rFonts w:cs="Times New Roman"/>
          <w:b/>
          <w:sz w:val="26"/>
          <w:szCs w:val="26"/>
          <w:lang w:val="ru-RU" w:eastAsia="ru-RU" w:bidi="ar-SA"/>
        </w:rPr>
        <w:footnoteReference w:id="2"/>
      </w:r>
      <w:r/>
    </w:p>
    <w:p>
      <w:pPr>
        <w:pStyle w:val="Normal"/>
        <w:widowControl/>
        <w:spacing w:before="0" w:after="360"/>
        <w:ind w:left="0" w:right="0" w:hanging="0"/>
        <w:jc w:val="center"/>
        <w:textAlignment w:val="auto"/>
      </w:pPr>
      <w:r>
        <w:rPr>
          <w:rFonts w:cs="Times New Roman"/>
          <w:sz w:val="26"/>
          <w:szCs w:val="26"/>
          <w:lang w:val="ru-RU" w:eastAsia="ru-RU" w:bidi="ar-SA"/>
        </w:rPr>
        <w:t xml:space="preserve">о доходах, расходах, об имуществе и обязательствах имущественного </w:t>
      </w:r>
      <w:r>
        <w:rPr/>
        <w:br/>
      </w:r>
      <w:r>
        <w:rPr>
          <w:rFonts w:cs="Times New Roman"/>
          <w:sz w:val="26"/>
          <w:szCs w:val="26"/>
          <w:lang w:val="ru-RU" w:eastAsia="ru-RU" w:bidi="ar-SA"/>
        </w:rPr>
        <w:t>характера </w:t>
      </w:r>
      <w:r>
        <w:rPr>
          <w:rStyle w:val="Style15"/>
          <w:rFonts w:cs="Times New Roman"/>
          <w:sz w:val="26"/>
          <w:szCs w:val="26"/>
          <w:lang w:val="ru-RU" w:eastAsia="ru-RU" w:bidi="ar-SA"/>
        </w:rPr>
        <w:footnoteReference w:id="3"/>
      </w:r>
      <w:r/>
    </w:p>
    <w:p>
      <w:pPr>
        <w:pStyle w:val="Normal"/>
        <w:widowControl/>
        <w:ind w:left="0" w:right="0" w:firstLine="567"/>
        <w:jc w:val="left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 xml:space="preserve">Я,  </w:t>
      </w:r>
      <w:r/>
    </w:p>
    <w:p>
      <w:pPr>
        <w:pStyle w:val="Normal"/>
        <w:widowControl/>
        <w:pBdr>
          <w:top w:val="single" w:sz="4" w:space="1" w:color="000001"/>
        </w:pBdr>
        <w:ind w:left="924" w:right="0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tabs>
          <w:tab w:val="right" w:pos="9923" w:leader="none"/>
        </w:tabs>
        <w:ind w:left="0" w:right="0" w:hanging="0"/>
        <w:jc w:val="left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ab/>
        <w:t>,</w:t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0" w:right="113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>(фамилия, имя, отчество, дата рождения, серия и номер паспорта, дата выдачи и орган, выдавший паспорт)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ind w:left="0" w:right="0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ind w:left="0" w:right="0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tabs>
          <w:tab w:val="right" w:pos="9923" w:leader="none"/>
        </w:tabs>
        <w:ind w:left="0" w:right="0" w:hanging="0"/>
        <w:jc w:val="left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ab/>
        <w:t>,</w:t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0" w:right="113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  <w:r/>
    </w:p>
    <w:p>
      <w:pPr>
        <w:pStyle w:val="Normal"/>
        <w:widowControl/>
        <w:tabs>
          <w:tab w:val="right" w:pos="9923" w:leader="none"/>
        </w:tabs>
        <w:ind w:left="0" w:right="0" w:hanging="0"/>
        <w:jc w:val="left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 xml:space="preserve">зарегистрированный по адресу:  </w:t>
        <w:tab/>
        <w:t>,</w:t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3362" w:right="113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>(адрес места регистрации)</w:t>
      </w:r>
      <w:r/>
    </w:p>
    <w:p>
      <w:pPr>
        <w:pStyle w:val="Normal"/>
        <w:widowControl/>
        <w:ind w:left="0" w:right="0" w:hanging="0"/>
        <w:jc w:val="both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 xml:space="preserve">сообщаю сведения о доходах, расходах своих, супруги (супруга), несовершеннолетнего </w:t>
      </w:r>
      <w:r>
        <w:rPr/>
        <w:br/>
      </w:r>
      <w:r>
        <w:rPr>
          <w:rFonts w:cs="Times New Roman"/>
          <w:sz w:val="24"/>
          <w:szCs w:val="24"/>
          <w:lang w:val="ru-RU" w:eastAsia="ru-RU" w:bidi="ar-SA"/>
        </w:rPr>
        <w:t xml:space="preserve">ребенка </w:t>
      </w:r>
      <w:r>
        <w:rPr>
          <w:rFonts w:cs="Times New Roman"/>
          <w:sz w:val="20"/>
          <w:szCs w:val="20"/>
          <w:lang w:val="ru-RU" w:eastAsia="ru-RU" w:bidi="ar-SA"/>
        </w:rPr>
        <w:t>(нужное подчеркнуть)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0" w:right="0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 xml:space="preserve">(фамилия, имя, отчество, дата рождения, серия и номер паспорта или свидетельства о рождении 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(для несовершеннолетнего ребенка, не имеющего паспорта), дата выдачи и орган, выдавший документ)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0" w:right="0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>(адрес места регистрации, основное место работы (службы), занимаемая (замещаемая) должность)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0" w:right="0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>(в случае отсутствия основного места работы (службы) – род занятий)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ind w:left="0" w:right="0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ind w:left="0" w:right="0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tbl>
      <w:tblPr>
        <w:tblW w:w="10024" w:type="dxa"/>
        <w:jc w:val="left"/>
        <w:tblInd w:w="-28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95"/>
        <w:gridCol w:w="2035"/>
        <w:gridCol w:w="395"/>
        <w:gridCol w:w="3666"/>
      </w:tblGrid>
      <w:tr>
        <w:trPr/>
        <w:tc>
          <w:tcPr>
            <w:tcW w:w="3533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</w:pPr>
            <w:r>
              <w:rPr>
                <w:rFonts w:cs="Times New Roman"/>
                <w:spacing w:val="2"/>
                <w:sz w:val="24"/>
                <w:szCs w:val="24"/>
                <w:lang w:val="ru-RU" w:eastAsia="ru-RU" w:bidi="ar-SA"/>
              </w:rPr>
              <w:t>за отчетный период с 1 января 20</w:t>
            </w:r>
            <w:r/>
          </w:p>
        </w:tc>
        <w:tc>
          <w:tcPr>
            <w:tcW w:w="39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sz w:val="24"/>
                <w:spacing w:val="2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pacing w:val="2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</w:pPr>
            <w:r>
              <w:rPr>
                <w:rFonts w:cs="Times New Roman"/>
                <w:spacing w:val="2"/>
                <w:sz w:val="24"/>
                <w:szCs w:val="24"/>
                <w:lang w:val="ru-RU" w:eastAsia="ru-RU" w:bidi="ar-SA"/>
              </w:rPr>
              <w:t>г. по 31 декабря 20</w:t>
            </w:r>
            <w:r/>
          </w:p>
        </w:tc>
        <w:tc>
          <w:tcPr>
            <w:tcW w:w="39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sz w:val="24"/>
                <w:spacing w:val="2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pacing w:val="2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666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57" w:right="0" w:hanging="0"/>
              <w:jc w:val="left"/>
              <w:textAlignment w:val="auto"/>
            </w:pPr>
            <w:r>
              <w:rPr>
                <w:rFonts w:cs="Times New Roman"/>
                <w:spacing w:val="2"/>
                <w:sz w:val="24"/>
                <w:szCs w:val="24"/>
                <w:lang w:val="ru-RU" w:eastAsia="ru-RU" w:bidi="ar-SA"/>
              </w:rPr>
              <w:t>г. об имуществе, принадлежащем</w:t>
            </w:r>
            <w:r/>
          </w:p>
        </w:tc>
      </w:tr>
    </w:tbl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0" w:right="0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>(фамилия, имя, отчество)</w:t>
      </w:r>
      <w:r/>
    </w:p>
    <w:p>
      <w:pPr>
        <w:pStyle w:val="Normal"/>
        <w:widowControl/>
        <w:ind w:left="0" w:right="0" w:hanging="0"/>
        <w:jc w:val="both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 xml:space="preserve">на праве собственности, о вкладах в банках, ценных бумагах, об обязательствах </w:t>
      </w:r>
      <w:r>
        <w:rPr/>
        <w:br/>
      </w:r>
      <w:r/>
    </w:p>
    <w:tbl>
      <w:tblPr>
        <w:tblW w:w="8081" w:type="dxa"/>
        <w:jc w:val="left"/>
        <w:tblInd w:w="-28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52"/>
        <w:gridCol w:w="254"/>
        <w:gridCol w:w="1468"/>
        <w:gridCol w:w="396"/>
        <w:gridCol w:w="395"/>
        <w:gridCol w:w="312"/>
      </w:tblGrid>
      <w:tr>
        <w:trPr/>
        <w:tc>
          <w:tcPr>
            <w:tcW w:w="4803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имущественного характера по состоянию на «</w:t>
            </w:r>
            <w:r/>
          </w:p>
        </w:tc>
        <w:tc>
          <w:tcPr>
            <w:tcW w:w="4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54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»</w:t>
            </w:r>
            <w:r/>
          </w:p>
        </w:tc>
        <w:tc>
          <w:tcPr>
            <w:tcW w:w="1468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20</w:t>
            </w:r>
            <w:r/>
          </w:p>
        </w:tc>
        <w:tc>
          <w:tcPr>
            <w:tcW w:w="39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2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57" w:right="0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г.</w:t>
            </w:r>
            <w:r/>
          </w:p>
        </w:tc>
      </w:tr>
    </w:tbl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>
        <w:br w:type="page"/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Раздел 1. Сведения о доходах </w:t>
      </w:r>
      <w:r/>
    </w:p>
    <w:tbl>
      <w:tblPr>
        <w:tblW w:w="9952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47"/>
        <w:gridCol w:w="6841"/>
        <w:gridCol w:w="2264"/>
      </w:tblGrid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Вид дохода</w:t>
            </w:r>
            <w:r/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Величина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дохода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(руб.)</w:t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</w:tr>
      <w:tr>
        <w:trPr>
          <w:trHeight w:val="624" w:hRule="atLeast"/>
        </w:trPr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Доход по основному месту работы</w:t>
            </w:r>
            <w:r/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24" w:hRule="atLeast"/>
        </w:trPr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Доход от педагогической и научной деятельности</w:t>
            </w:r>
            <w:r/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24" w:hRule="atLeast"/>
        </w:trPr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6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Доход от иной творческой деятельности</w:t>
            </w:r>
            <w:r/>
          </w:p>
        </w:tc>
        <w:tc>
          <w:tcPr>
            <w:tcW w:w="22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879" w:hRule="atLeast"/>
        </w:trPr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6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Доход от вкладов в банках и иных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кредитных организациях</w:t>
            </w:r>
            <w:r/>
          </w:p>
        </w:tc>
        <w:tc>
          <w:tcPr>
            <w:tcW w:w="22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879" w:hRule="atLeast"/>
        </w:trPr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Доход от ценных бумаг и долей участия в коммерческих организациях</w:t>
            </w:r>
            <w:r/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Иные доходы (указать вид дохода):</w:t>
            </w:r>
            <w:r/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684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2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684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2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68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3)</w:t>
            </w:r>
            <w:r/>
          </w:p>
        </w:tc>
        <w:tc>
          <w:tcPr>
            <w:tcW w:w="22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7</w:t>
            </w:r>
            <w:r/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Итого доход за отчетный период</w:t>
            </w:r>
            <w:r/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bookmarkStart w:id="1" w:name="P159"/>
      <w:r>
        <w:rPr>
          <w:rFonts w:cs="Times New Roman"/>
          <w:b/>
          <w:sz w:val="24"/>
          <w:szCs w:val="24"/>
          <w:vertAlign w:val="superscript"/>
          <w:lang w:val="ru-RU" w:eastAsia="ru-RU" w:bidi="ar-SA"/>
        </w:rPr>
        <w:t>1</w:t>
      </w:r>
      <w:bookmarkEnd w:id="1"/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Указываются доходы (включая пенсии, пособия, иные выплаты) за отчетный период.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bookmarkStart w:id="2" w:name="P161"/>
      <w:bookmarkEnd w:id="2"/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Доход, полученный в иностранной валюте, указывается в рублях по курсу Банка России на дату получения дохода.</w:t>
      </w:r>
      <w:r>
        <w:br w:type="page"/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Раздел 2. Сведения о расходах </w:t>
      </w:r>
      <w:r>
        <w:rPr>
          <w:rFonts w:cs="Times New Roman"/>
          <w:b/>
          <w:sz w:val="24"/>
          <w:szCs w:val="24"/>
          <w:vertAlign w:val="superscript"/>
          <w:lang w:val="ru-RU" w:eastAsia="ru-RU" w:bidi="ar-SA"/>
        </w:rPr>
        <w:t>1</w:t>
      </w:r>
      <w:r/>
    </w:p>
    <w:tbl>
      <w:tblPr>
        <w:tblW w:w="9952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77"/>
        <w:gridCol w:w="2092"/>
        <w:gridCol w:w="1979"/>
        <w:gridCol w:w="2714"/>
        <w:gridCol w:w="2490"/>
      </w:tblGrid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Вид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приобретенного имущества</w:t>
            </w:r>
            <w:r/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Сумма сделки (руб.)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Источник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получения средств,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за счет которых приобретено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имущество</w:t>
            </w:r>
            <w:r/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Основание приобретения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Земельные участки:</w:t>
            </w:r>
            <w:r/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Иное недвижимое имущество:</w:t>
            </w:r>
            <w:r/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Транспортные средства:</w:t>
            </w:r>
            <w:r/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Ценные бумаги:</w:t>
            </w:r>
            <w:r/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3)</w:t>
            </w:r>
            <w:r/>
          </w:p>
        </w:tc>
        <w:tc>
          <w:tcPr>
            <w:tcW w:w="19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 xml:space="preserve"> Сведения о расходах представляются в случаях, установленных статьей 3 Федерального закона от 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  <w:r>
        <w:br w:type="page"/>
      </w:r>
      <w:r/>
    </w:p>
    <w:p>
      <w:pPr>
        <w:pStyle w:val="Normal"/>
        <w:widowControl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Раздел 3. Сведения об имуществе</w:t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3.1. Недвижимое имущество</w:t>
      </w:r>
      <w:r/>
    </w:p>
    <w:tbl>
      <w:tblPr>
        <w:tblW w:w="9951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77"/>
        <w:gridCol w:w="2035"/>
        <w:gridCol w:w="1639"/>
        <w:gridCol w:w="2035"/>
        <w:gridCol w:w="1413"/>
        <w:gridCol w:w="2151"/>
      </w:tblGrid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Вид и наименование имущества</w:t>
            </w:r>
            <w:r/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Вид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собствен</w:t>
              <w:softHyphen/>
              <w:t>ности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Место</w:t>
              <w:softHyphen/>
              <w:t>нахождение (адрес)</w:t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Площадь (кв. м)</w:t>
            </w:r>
            <w:r/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Основание приобретения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 источник средств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Земельные участки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:</w:t>
            </w:r>
            <w:r/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63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Жилые дома, дачи:</w:t>
            </w:r>
            <w:r/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63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Квартиры:</w:t>
            </w:r>
            <w:r/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63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Гаражи:</w:t>
            </w:r>
            <w:r/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63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Иное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недвижимое имущество:</w:t>
            </w:r>
            <w:r/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163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br w:type="page"/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3.2. Транспортные средства</w:t>
      </w:r>
      <w:r/>
    </w:p>
    <w:tbl>
      <w:tblPr>
        <w:tblW w:w="9952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77"/>
        <w:gridCol w:w="3336"/>
        <w:gridCol w:w="2714"/>
        <w:gridCol w:w="3224"/>
      </w:tblGrid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Вид, марка, модель транспортного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средства, год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изготовления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Вид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собственности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Место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регистрации</w:t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Автомобили легковые: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Автомобили грузовые: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Мототранспортные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средства: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Сельскохозяйственная техника: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Водный транспорт: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Воздушный транспорт: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7</w:t>
            </w:r>
            <w:r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Иные транспортные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средства: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7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6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  <w:r>
        <w:br w:type="page"/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bookmarkStart w:id="3" w:name="P442"/>
      <w:bookmarkEnd w:id="3"/>
      <w:r>
        <w:rPr>
          <w:rFonts w:cs="Times New Roman"/>
          <w:b/>
          <w:sz w:val="24"/>
          <w:szCs w:val="24"/>
          <w:lang w:val="ru-RU" w:eastAsia="ru-RU" w:bidi="ar-SA"/>
        </w:rPr>
        <w:t>Раздел 4. Сведения о счетах в банках и иных кредитных организациях</w:t>
      </w:r>
      <w:r/>
    </w:p>
    <w:tbl>
      <w:tblPr>
        <w:tblW w:w="9948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62"/>
        <w:gridCol w:w="2713"/>
        <w:gridCol w:w="1583"/>
        <w:gridCol w:w="1469"/>
        <w:gridCol w:w="1809"/>
        <w:gridCol w:w="1811"/>
      </w:tblGrid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Наименование и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адрес банка или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иной кредитной организации</w:t>
            </w:r>
            <w:r/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Вид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 валюта счета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Дата открытия счета</w:t>
            </w:r>
            <w:r/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Остаток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на счете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(руб.)</w:t>
            </w:r>
            <w:r/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Сумма поступивших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на счет денежных средств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(руб.)</w:t>
            </w:r>
            <w:r/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</w:tr>
      <w:tr>
        <w:trPr>
          <w:trHeight w:val="680" w:hRule="atLeas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Указываются вид счета (депозитный, текущий, расчетный, ссудный и другие) и валюта счета.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  <w:r>
        <w:br w:type="page"/>
      </w:r>
      <w:r/>
    </w:p>
    <w:p>
      <w:pPr>
        <w:pStyle w:val="Normal"/>
        <w:widowControl/>
        <w:ind w:left="0" w:right="0" w:firstLine="851"/>
        <w:jc w:val="left"/>
        <w:textAlignment w:val="auto"/>
      </w:pPr>
      <w:bookmarkStart w:id="4" w:name="P493"/>
      <w:bookmarkEnd w:id="4"/>
      <w:r>
        <w:rPr>
          <w:rFonts w:cs="Times New Roman"/>
          <w:b/>
          <w:sz w:val="24"/>
          <w:szCs w:val="24"/>
          <w:lang w:val="ru-RU" w:eastAsia="ru-RU" w:bidi="ar-SA"/>
        </w:rPr>
        <w:t>Раздел 5. Сведения о ценных бумагах</w:t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bookmarkStart w:id="5" w:name="P495"/>
      <w:bookmarkEnd w:id="5"/>
      <w:r>
        <w:rPr>
          <w:rFonts w:cs="Times New Roman"/>
          <w:b/>
          <w:sz w:val="24"/>
          <w:szCs w:val="24"/>
          <w:lang w:val="ru-RU" w:eastAsia="ru-RU" w:bidi="ar-SA"/>
        </w:rPr>
        <w:t>5.1. Акции и иное участие в коммерческих организациях и фондах</w:t>
      </w:r>
      <w:r/>
    </w:p>
    <w:tbl>
      <w:tblPr>
        <w:tblW w:w="9952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22"/>
        <w:gridCol w:w="2488"/>
        <w:gridCol w:w="2034"/>
        <w:gridCol w:w="1413"/>
        <w:gridCol w:w="1469"/>
        <w:gridCol w:w="1925"/>
      </w:tblGrid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Наименование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 организационно-правовая форма организации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Место</w:t>
              <w:softHyphen/>
              <w:t xml:space="preserve">нахождение организации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(адрес)</w:t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Уставный капитал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(руб.)</w:t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Доля участия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Основание участия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4</w:t>
            </w:r>
            <w:r/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4</w:t>
      </w:r>
      <w:r>
        <w:rPr>
          <w:rFonts w:cs="Times New Roman"/>
          <w:sz w:val="20"/>
          <w:szCs w:val="20"/>
          <w:lang w:val="ru-RU" w:eastAsia="ru-RU" w:bidi="ar-SA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>
        <w:br w:type="page"/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5.2. Иные ценные бумаги</w:t>
      </w:r>
      <w:r/>
    </w:p>
    <w:tbl>
      <w:tblPr>
        <w:tblW w:w="9953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22"/>
        <w:gridCol w:w="2147"/>
        <w:gridCol w:w="2488"/>
        <w:gridCol w:w="1752"/>
        <w:gridCol w:w="1414"/>
        <w:gridCol w:w="1529"/>
      </w:tblGrid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Вид ценной бумаги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Лицо,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выпустившее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ценную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бумагу</w:t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Номинальная величина обязательства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(руб.)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Общее количество</w:t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Общая стоимость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(руб.)</w:t>
            </w:r>
            <w:r/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</w:tr>
      <w:tr>
        <w:trPr>
          <w:trHeight w:val="64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4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4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4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4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4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spacing w:before="480" w:after="0"/>
        <w:ind w:left="0" w:right="0" w:firstLine="567"/>
        <w:jc w:val="both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7813" w:right="0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tabs>
          <w:tab w:val="right" w:pos="9923" w:leader="none"/>
        </w:tabs>
        <w:ind w:left="0" w:right="0" w:hanging="0"/>
        <w:jc w:val="left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ab/>
        <w:t>.</w:t>
      </w:r>
      <w:r/>
    </w:p>
    <w:p>
      <w:pPr>
        <w:pStyle w:val="Normal"/>
        <w:widowControl/>
        <w:pBdr>
          <w:top w:val="single" w:sz="4" w:space="1" w:color="000001"/>
        </w:pBdr>
        <w:spacing w:before="0" w:after="60"/>
        <w:ind w:left="0" w:right="113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 xml:space="preserve"> Указывается общая стоимость ценных бумаг данного вида исходя из стоимости их приобретения (если 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r>
        <w:br w:type="page"/>
      </w:r>
      <w:r/>
    </w:p>
    <w:p>
      <w:pPr>
        <w:pStyle w:val="Normal"/>
        <w:widowControl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Раздел 6. Сведения об обязательствах имущественного характера</w:t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6.1. Объекты недвижимого имущества, находящиеся в пользовании </w:t>
      </w:r>
      <w:r>
        <w:rPr>
          <w:rFonts w:cs="Times New Roman"/>
          <w:b/>
          <w:sz w:val="24"/>
          <w:szCs w:val="24"/>
          <w:vertAlign w:val="superscript"/>
          <w:lang w:val="ru-RU" w:eastAsia="ru-RU" w:bidi="ar-SA"/>
        </w:rPr>
        <w:t>1</w:t>
      </w:r>
      <w:r/>
    </w:p>
    <w:tbl>
      <w:tblPr>
        <w:tblW w:w="9952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22"/>
        <w:gridCol w:w="1978"/>
        <w:gridCol w:w="1978"/>
        <w:gridCol w:w="1865"/>
        <w:gridCol w:w="2262"/>
        <w:gridCol w:w="1246"/>
      </w:tblGrid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Вид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имущества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Вид и сроки пользования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Основание пользования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4</w:t>
            </w:r>
            <w:r/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Место</w:t>
              <w:softHyphen/>
              <w:t>нахождение (адрес)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Площадь (кв. м)</w:t>
            </w:r>
            <w:r/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Указываются по состоянию на отчетную дату.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Указывается вид недвижимого имущества (земельный участок, жилой дом, дача и другие).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 Указываются вид пользования (аренда, безвозмездное пользование и другие) и сроки пользования.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4</w:t>
      </w:r>
      <w:r>
        <w:rPr>
          <w:rFonts w:cs="Times New Roman"/>
          <w:sz w:val="20"/>
          <w:szCs w:val="20"/>
          <w:lang w:val="ru-RU" w:eastAsia="ru-RU" w:bidi="ar-SA"/>
        </w:rPr>
        <w:t xml:space="preserve"> Указываются основание пользования (договор, фактическое предоставление и другие), а также 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реквизиты (дата, номер) соответствующего договора или акта.</w:t>
      </w:r>
      <w:r>
        <w:br w:type="page"/>
      </w:r>
      <w:r/>
    </w:p>
    <w:p>
      <w:pPr>
        <w:pStyle w:val="Normal"/>
        <w:widowControl/>
        <w:spacing w:before="0" w:after="240"/>
        <w:ind w:left="0" w:right="0" w:firstLine="851"/>
        <w:jc w:val="left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6.2. Срочные обязательства финансового характера </w:t>
      </w:r>
      <w:r>
        <w:rPr>
          <w:rFonts w:cs="Times New Roman"/>
          <w:b/>
          <w:sz w:val="24"/>
          <w:szCs w:val="24"/>
          <w:vertAlign w:val="superscript"/>
          <w:lang w:val="ru-RU" w:eastAsia="ru-RU" w:bidi="ar-SA"/>
        </w:rPr>
        <w:t>1</w:t>
      </w:r>
      <w:r/>
    </w:p>
    <w:tbl>
      <w:tblPr>
        <w:tblW w:w="9952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22"/>
        <w:gridCol w:w="2034"/>
        <w:gridCol w:w="1808"/>
        <w:gridCol w:w="1865"/>
        <w:gridCol w:w="848"/>
        <w:gridCol w:w="112"/>
        <w:gridCol w:w="906"/>
        <w:gridCol w:w="1755"/>
      </w:tblGrid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Содержание обязательства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/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Кредитор (должник)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Основание возникновения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4</w:t>
            </w:r>
            <w:r/>
          </w:p>
        </w:tc>
        <w:tc>
          <w:tcPr>
            <w:tcW w:w="1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Сумма обязательства/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размер обязательства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по состоянию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на отчетную дату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5</w:t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(руб.)</w:t>
            </w:r>
            <w:r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Условия обязательства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6</w:t>
            </w:r>
            <w:r/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1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5</w:t>
            </w:r>
            <w:r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6</w:t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1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/</w:t>
            </w:r>
            <w:r/>
          </w:p>
        </w:tc>
        <w:tc>
          <w:tcPr>
            <w:tcW w:w="9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1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/</w:t>
            </w:r>
            <w:r/>
          </w:p>
        </w:tc>
        <w:tc>
          <w:tcPr>
            <w:tcW w:w="9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680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1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/</w:t>
            </w:r>
            <w:r/>
          </w:p>
        </w:tc>
        <w:tc>
          <w:tcPr>
            <w:tcW w:w="9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Указывается существо обязательства (заем, кредит и другие).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4</w:t>
      </w:r>
      <w:r>
        <w:rPr>
          <w:rFonts w:cs="Times New Roman"/>
          <w:sz w:val="20"/>
          <w:szCs w:val="20"/>
          <w:lang w:val="ru-RU" w:eastAsia="ru-RU" w:bidi="ar-SA"/>
        </w:rPr>
        <w:t xml:space="preserve"> Указываются основание возникновения обязательства, а также реквизиты (дата, номер) 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соответствующего договора или акта.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5</w:t>
      </w:r>
      <w:r>
        <w:rPr>
          <w:rFonts w:cs="Times New Roman"/>
          <w:sz w:val="20"/>
          <w:szCs w:val="20"/>
          <w:lang w:val="ru-RU" w:eastAsia="ru-RU" w:bidi="ar-SA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6</w:t>
      </w:r>
      <w:r>
        <w:rPr>
          <w:rFonts w:cs="Times New Roman"/>
          <w:sz w:val="20"/>
          <w:szCs w:val="20"/>
          <w:lang w:val="ru-RU" w:eastAsia="ru-RU" w:bidi="ar-SA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r>
        <w:br w:type="page"/>
      </w:r>
      <w:r/>
    </w:p>
    <w:p>
      <w:pPr>
        <w:pStyle w:val="Normal"/>
        <w:widowControl/>
        <w:spacing w:before="0" w:after="240"/>
        <w:ind w:left="0" w:right="0" w:firstLine="851"/>
        <w:jc w:val="both"/>
        <w:textAlignment w:val="auto"/>
      </w:pPr>
      <w:r>
        <w:rPr>
          <w:rFonts w:cs="Times New Roman"/>
          <w:b/>
          <w:sz w:val="24"/>
          <w:szCs w:val="24"/>
          <w:lang w:val="ru-RU" w:eastAsia="ru-RU" w:bidi="ar-SA"/>
        </w:rPr>
        <w:t>Раздел 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/>
    </w:p>
    <w:tbl>
      <w:tblPr>
        <w:tblW w:w="9952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47"/>
        <w:gridCol w:w="2996"/>
        <w:gridCol w:w="2996"/>
        <w:gridCol w:w="3112"/>
      </w:tblGrid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п/п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Вид имущества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Приобретатель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имущества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по сделке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  <w:r/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Основание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 xml:space="preserve">отчуждения 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имущества </w:t>
            </w:r>
            <w:r>
              <w:rPr>
                <w:rFonts w:cs="Times New Roman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Земельные участки: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Иное недвижимое имущество: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3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Транспортные средства: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Ценные бумаги:</w:t>
            </w:r>
            <w:r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1)</w:t>
            </w:r>
            <w:r/>
          </w:p>
        </w:tc>
        <w:tc>
          <w:tcPr>
            <w:tcW w:w="299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both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2)</w:t>
            </w:r>
            <w:r/>
          </w:p>
        </w:tc>
        <w:tc>
          <w:tcPr>
            <w:tcW w:w="2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ind w:left="57" w:right="57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widowControl/>
        <w:pBdr>
          <w:top w:val="single" w:sz="4" w:space="1" w:color="000001"/>
        </w:pBdr>
        <w:spacing w:before="600" w:after="60"/>
        <w:ind w:left="0" w:right="7087" w:hanging="0"/>
        <w:jc w:val="left"/>
        <w:textAlignment w:val="auto"/>
        <w:rPr>
          <w:sz w:val="2"/>
          <w:sz w:val="2"/>
          <w:szCs w:val="2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  <w:r/>
    </w:p>
    <w:p>
      <w:pPr>
        <w:pStyle w:val="Normal"/>
        <w:widowControl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  <w:r/>
    </w:p>
    <w:p>
      <w:pPr>
        <w:pStyle w:val="Normal"/>
        <w:widowControl/>
        <w:spacing w:before="0" w:after="960"/>
        <w:ind w:left="0" w:right="0" w:firstLine="567"/>
        <w:jc w:val="both"/>
        <w:textAlignment w:val="auto"/>
      </w:pPr>
      <w:r>
        <w:rPr>
          <w:rFonts w:cs="Times New Roman"/>
          <w:sz w:val="20"/>
          <w:szCs w:val="20"/>
          <w:vertAlign w:val="superscript"/>
          <w:lang w:val="ru-RU" w:eastAsia="ru-RU" w:bidi="ar-SA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  <w:r/>
    </w:p>
    <w:p>
      <w:pPr>
        <w:pStyle w:val="Normal"/>
        <w:widowControl/>
        <w:spacing w:before="0" w:after="360"/>
        <w:ind w:left="0" w:right="0" w:firstLine="567"/>
        <w:jc w:val="left"/>
        <w:textAlignment w:val="auto"/>
      </w:pPr>
      <w:r>
        <w:rPr>
          <w:rFonts w:cs="Times New Roman"/>
          <w:sz w:val="24"/>
          <w:szCs w:val="24"/>
          <w:lang w:val="ru-RU" w:eastAsia="ru-RU" w:bidi="ar-SA"/>
        </w:rPr>
        <w:t>Достоверность и полноту настоящих сведений подтверждаю.</w:t>
      </w:r>
      <w:r/>
    </w:p>
    <w:tbl>
      <w:tblPr>
        <w:tblW w:w="9951" w:type="dxa"/>
        <w:jc w:val="left"/>
        <w:tblInd w:w="-28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97"/>
        <w:gridCol w:w="452"/>
        <w:gridCol w:w="254"/>
        <w:gridCol w:w="1808"/>
        <w:gridCol w:w="395"/>
        <w:gridCol w:w="395"/>
        <w:gridCol w:w="339"/>
        <w:gridCol w:w="6109"/>
      </w:tblGrid>
      <w:tr>
        <w:trPr/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«</w:t>
            </w:r>
            <w:r/>
          </w:p>
        </w:tc>
        <w:tc>
          <w:tcPr>
            <w:tcW w:w="4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54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»</w:t>
            </w:r>
            <w:r/>
          </w:p>
        </w:tc>
        <w:tc>
          <w:tcPr>
            <w:tcW w:w="1808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95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righ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20</w:t>
            </w:r>
            <w:r/>
          </w:p>
        </w:tc>
        <w:tc>
          <w:tcPr>
            <w:tcW w:w="39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39" w:type="dxa"/>
            <w:tcBorders/>
            <w:shd w:fill="auto" w:val="clear"/>
            <w:vAlign w:val="bottom"/>
          </w:tcPr>
          <w:p>
            <w:pPr>
              <w:pStyle w:val="Normal"/>
              <w:widowControl/>
              <w:ind w:left="57" w:right="0" w:hanging="0"/>
              <w:jc w:val="left"/>
              <w:textAlignment w:val="auto"/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  <w:t>г.</w:t>
            </w:r>
            <w:r/>
          </w:p>
        </w:tc>
        <w:tc>
          <w:tcPr>
            <w:tcW w:w="610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197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0"/>
                <w:sz w:val="20"/>
                <w:szCs w:val="20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</w:r>
            <w:r/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0"/>
                <w:sz w:val="20"/>
                <w:szCs w:val="20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</w:r>
            <w:r/>
          </w:p>
        </w:tc>
        <w:tc>
          <w:tcPr>
            <w:tcW w:w="254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0"/>
                <w:sz w:val="20"/>
                <w:szCs w:val="20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</w:r>
            <w:r/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0"/>
                <w:sz w:val="20"/>
                <w:szCs w:val="20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</w:r>
            <w:r/>
          </w:p>
        </w:tc>
        <w:tc>
          <w:tcPr>
            <w:tcW w:w="395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0"/>
                <w:sz w:val="20"/>
                <w:szCs w:val="20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</w:r>
            <w:r/>
          </w:p>
        </w:tc>
        <w:tc>
          <w:tcPr>
            <w:tcW w:w="395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  <w:rPr>
                <w:sz w:val="20"/>
                <w:sz w:val="20"/>
                <w:szCs w:val="20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</w:r>
            <w:r/>
          </w:p>
        </w:tc>
        <w:tc>
          <w:tcPr>
            <w:tcW w:w="339" w:type="dxa"/>
            <w:tcBorders/>
            <w:shd w:fill="auto" w:val="clear"/>
          </w:tcPr>
          <w:p>
            <w:pPr>
              <w:pStyle w:val="Normal"/>
              <w:widowControl/>
              <w:ind w:left="57" w:right="0" w:hanging="0"/>
              <w:jc w:val="center"/>
              <w:textAlignment w:val="auto"/>
              <w:rPr>
                <w:sz w:val="20"/>
                <w:sz w:val="20"/>
                <w:szCs w:val="20"/>
                <w:rFonts w:ascii="Times New Roman" w:hAnsi="Times New Roman" w:eastAsia="Courier New" w:cs="Times New Roman"/>
                <w:lang w:val="ru-RU" w:eastAsia="ru-RU" w:bidi="ar-SA"/>
              </w:rPr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</w:r>
            <w:r/>
          </w:p>
        </w:tc>
        <w:tc>
          <w:tcPr>
            <w:tcW w:w="6109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textAlignment w:val="auto"/>
            </w:pPr>
            <w:r>
              <w:rPr>
                <w:rFonts w:cs="Times New Roman"/>
                <w:sz w:val="20"/>
                <w:szCs w:val="20"/>
                <w:lang w:val="ru-RU" w:eastAsia="ru-RU" w:bidi="ar-SA"/>
              </w:rPr>
              <w:t>(подпись лица, представляющего сведения)</w:t>
            </w:r>
            <w:r/>
          </w:p>
        </w:tc>
      </w:tr>
    </w:tbl>
    <w:p>
      <w:pPr>
        <w:pStyle w:val="Normal"/>
        <w:widowControl/>
        <w:spacing w:before="36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Courier New" w:cs="Times New Roman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  <w:r/>
    </w:p>
    <w:p>
      <w:pPr>
        <w:pStyle w:val="Normal"/>
        <w:widowControl/>
        <w:pBdr>
          <w:top w:val="single" w:sz="4" w:space="1" w:color="000001"/>
        </w:pBdr>
        <w:ind w:left="0" w:right="0" w:hanging="0"/>
        <w:jc w:val="center"/>
        <w:textAlignment w:val="auto"/>
      </w:pPr>
      <w:r>
        <w:rPr>
          <w:rFonts w:cs="Times New Roman"/>
          <w:sz w:val="20"/>
          <w:szCs w:val="20"/>
          <w:lang w:val="ru-RU" w:eastAsia="ru-RU" w:bidi="ar-SA"/>
        </w:rPr>
        <w:t>(Ф.И.О. и подпись лица, принявшего справку)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0"/>
          <w:rFonts w:ascii="Times New Roman" w:hAnsi="Times New Roman" w:eastAsia="Courier New" w:cs="Times New Roman"/>
          <w:lang w:val="ru-RU" w:eastAsia="ru-RU" w:bidi="ar-SA"/>
        </w:rPr>
      </w:pPr>
      <w:r>
        <w:rPr/>
      </w:r>
      <w:r/>
    </w:p>
    <w:sectPr>
      <w:headerReference w:type="default" r:id="rId2"/>
      <w:footnotePr>
        <w:numFmt w:val="decimal"/>
      </w:footnotePr>
      <w:type w:val="nextPage"/>
      <w:pgSz w:w="11906" w:h="16838"/>
      <w:pgMar w:left="1134" w:right="851" w:header="397" w:top="851" w:footer="0" w:bottom="56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5"/>
      </w:pPr>
      <w:r>
        <w:rPr>
          <w:rFonts w:cs="Times New Roman"/>
          <w:sz w:val="20"/>
          <w:szCs w:val="20"/>
          <w:lang w:val="ru-RU" w:eastAsia="ru-RU" w:bidi="ar-SA"/>
        </w:rPr>
        <w:footnoteRef/>
        <w:tab/>
        <w:t> </w:t>
      </w:r>
      <w:r>
        <w:rPr>
          <w:rFonts w:cs="Times New Roman"/>
          <w:sz w:val="20"/>
          <w:szCs w:val="20"/>
          <w:lang w:val="ru-RU" w:eastAsia="ru-RU" w:bidi="ar-SA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  <w:r/>
    </w:p>
  </w:footnote>
  <w:footnote w:id="3">
    <w:p>
      <w:pPr>
        <w:pStyle w:val="Style25"/>
      </w:pPr>
      <w:r>
        <w:rPr>
          <w:rFonts w:cs="Times New Roman"/>
          <w:sz w:val="20"/>
          <w:szCs w:val="20"/>
          <w:lang w:val="ru-RU" w:eastAsia="ru-RU" w:bidi="ar-SA"/>
        </w:rPr>
        <w:footnoteRef/>
        <w:tab/>
        <w:t> </w:t>
      </w:r>
      <w:r>
        <w:rPr>
          <w:rFonts w:cs="Times New Roman"/>
          <w:sz w:val="20"/>
          <w:szCs w:val="20"/>
          <w:lang w:val="ru-RU" w:eastAsia="ru-RU" w:bidi="ar-SA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  <w:r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widowControl/>
      <w:ind w:left="0" w:right="0" w:hanging="0"/>
      <w:jc w:val="right"/>
      <w:textAlignment w:val="auto"/>
      <w:rPr>
        <w:lang w:val="ru-RU"/>
      </w:rPr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  <w:r/>
  </w:p>
</w:hdr>
</file>

<file path=word/settings.xml><?xml version="1.0" encoding="utf-8"?>
<w:settings xmlns:w="http://schemas.openxmlformats.org/wordprocessingml/2006/main">
  <w:zoom w:percent="16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UMing HK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sz w:val="20"/>
      <w:szCs w:val="20"/>
      <w:lang w:val="ru-RU" w:eastAsia="ru-RU" w:bidi="ar-SA"/>
    </w:rPr>
  </w:style>
  <w:style w:type="character" w:styleId="DefaultParagraphFont">
    <w:name w:val="Default Paragraph Font"/>
    <w:rPr/>
  </w:style>
  <w:style w:type="character" w:styleId="Footnotereference">
    <w:name w:val="footnote reference"/>
    <w:basedOn w:val="DefaultParagraphFont"/>
    <w:rPr>
      <w:rFonts w:cs="Times New Roman"/>
      <w:vertAlign w:val="superscript"/>
    </w:rPr>
  </w:style>
  <w:style w:type="character" w:styleId="Style14">
    <w:name w:val="Символ сноски"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rPr/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Lohit Devanagari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Lohit Devanagari"/>
    </w:rPr>
  </w:style>
  <w:style w:type="paragraph" w:styleId="Style23">
    <w:name w:val="Верхний колонтитул"/>
    <w:basedOn w:val="Normal"/>
    <w:pPr>
      <w:widowControl/>
      <w:tabs>
        <w:tab w:val="center" w:pos="4153" w:leader="none"/>
        <w:tab w:val="right" w:pos="8306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4">
    <w:name w:val="Нижний колонтитул"/>
    <w:basedOn w:val="Normal"/>
    <w:pPr>
      <w:widowControl/>
      <w:tabs>
        <w:tab w:val="center" w:pos="4153" w:leader="none"/>
        <w:tab w:val="right" w:pos="8306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Footnotetext">
    <w:name w:val="footnote text"/>
    <w:basedOn w:val="Normal"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PlusNonformat">
    <w:name w:val="ConsPlusNonformat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Courier New" w:hAnsi="Courier New" w:eastAsia="Courier New" w:cs="Courier New"/>
      <w:color w:val="auto"/>
      <w:sz w:val="20"/>
      <w:szCs w:val="20"/>
      <w:lang w:val="ru-RU" w:eastAsia="ru-RU" w:bidi="ar-SA"/>
    </w:rPr>
  </w:style>
  <w:style w:type="paragraph" w:styleId="ConsPlusNormal">
    <w:name w:val="ConsPlusNormal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Arial" w:hAnsi="Arial" w:eastAsia="Courier New" w:cs="Arial"/>
      <w:color w:val="auto"/>
      <w:sz w:val="24"/>
      <w:szCs w:val="20"/>
      <w:lang w:val="ru-RU" w:eastAsia="ru-RU" w:bidi="ar-SA"/>
    </w:rPr>
  </w:style>
  <w:style w:type="paragraph" w:styleId="Style25">
    <w:name w:val="Сноска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LibreOffice/4.3.7.2$Linux_X86_64 LibreOffice_project/430$Build-2</Application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2018-03-19T14:21:00Z</dcterms:created>
  <dc:creator>КонсультантПлюс</dc:creator>
  <dc:language>ru-RU</dc:language>
  <cp:lastPrinted>2018-03-19T16:44:00Z</cp:lastPrinted>
  <dcterms:modified xsi:type="dcterms:W3CDTF">2018-03-20T10:51:00Z</dcterms:modified>
  <cp:revision>49</cp:revision>
</cp:coreProperties>
</file>